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rPr>
          <w:rFonts w:hint="default" w:ascii="Arial" w:hAnsi="Arial" w:eastAsia="宋体" w:cs="Arial"/>
          <w:b/>
          <w:lang w:val="en-US" w:eastAsia="zh-CN"/>
        </w:rPr>
      </w:pPr>
      <w:r>
        <w:rPr>
          <w:rFonts w:ascii="Arial" w:hAnsi="Arial" w:cs="Arial"/>
          <w:b/>
        </w:rPr>
        <w:t>3GPP TSG-SA WG6 Meeting #61</w:t>
      </w:r>
      <w:r>
        <w:rPr>
          <w:rFonts w:ascii="Arial" w:hAnsi="Arial" w:cs="Arial"/>
          <w:b/>
        </w:rPr>
        <w:tab/>
      </w:r>
      <w:r>
        <w:rPr>
          <w:rFonts w:ascii="Arial" w:hAnsi="Arial" w:cs="Arial"/>
          <w:b/>
        </w:rPr>
        <w:t>S6-242</w:t>
      </w:r>
      <w:r>
        <w:rPr>
          <w:rFonts w:hint="eastAsia" w:ascii="Arial" w:hAnsi="Arial" w:eastAsia="宋体" w:cs="Arial"/>
          <w:b/>
          <w:lang w:val="en-US" w:eastAsia="zh-CN"/>
        </w:rPr>
        <w:t>153</w:t>
      </w:r>
    </w:p>
    <w:p>
      <w:pPr>
        <w:pBdr>
          <w:bottom w:val="single" w:color="auto" w:sz="4" w:space="1"/>
        </w:pBdr>
        <w:tabs>
          <w:tab w:val="right" w:pos="9214"/>
        </w:tabs>
        <w:rPr>
          <w:rFonts w:ascii="Arial" w:hAnsi="Arial" w:cs="Arial"/>
          <w:b/>
        </w:rPr>
      </w:pPr>
      <w:r>
        <w:rPr>
          <w:rFonts w:ascii="Arial" w:hAnsi="Arial" w:cs="Arial"/>
          <w:b/>
        </w:rPr>
        <w:t>Jeju Island, South Korea, 20th – 24th May 2024</w:t>
      </w:r>
      <w:r>
        <w:rPr>
          <w:rFonts w:ascii="Arial" w:hAnsi="Arial" w:cs="Arial"/>
          <w:b/>
        </w:rPr>
        <w:tab/>
      </w:r>
      <w:r>
        <w:rPr>
          <w:rFonts w:ascii="Arial" w:hAnsi="Arial" w:cs="Arial"/>
          <w:b/>
        </w:rPr>
        <w:t>(revision of S6-242xxx)</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Application enabler for XR Services</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10</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w:t>
      </w:r>
      <w:r>
        <w:rPr>
          <w:rFonts w:hint="eastAsia" w:ascii="Arial" w:hAnsi="Arial" w:eastAsia="Times New Roman" w:cs="Times New Roman"/>
          <w:color w:val="auto"/>
          <w:sz w:val="36"/>
          <w:szCs w:val="20"/>
          <w:lang w:val="en-US" w:eastAsia="ja-JP"/>
        </w:rPr>
        <w:t>Application enabler for XR Services</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 xml:space="preserve"> XRAPP</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TBD</w:t>
      </w:r>
    </w:p>
    <w:p>
      <w:pPr>
        <w:pStyle w:val="26"/>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vAlign w:val="top"/>
          </w:tcPr>
          <w:p>
            <w:pPr>
              <w:pStyle w:val="30"/>
            </w:pPr>
          </w:p>
        </w:tc>
        <w:tc>
          <w:tcPr>
            <w:tcW w:w="1037" w:type="dxa"/>
            <w:tcBorders>
              <w:top w:val="nil"/>
            </w:tcBorders>
            <w:vAlign w:val="top"/>
          </w:tcPr>
          <w:p>
            <w:pPr>
              <w:pStyle w:val="30"/>
            </w:pPr>
            <w:r>
              <w:rPr>
                <w:b/>
              </w:rPr>
              <w:t>X</w:t>
            </w:r>
          </w:p>
        </w:tc>
        <w:tc>
          <w:tcPr>
            <w:tcW w:w="850" w:type="dxa"/>
            <w:tcBorders>
              <w:top w:val="nil"/>
            </w:tcBorders>
            <w:vAlign w:val="top"/>
          </w:tcPr>
          <w:p>
            <w:pPr>
              <w:pStyle w:val="30"/>
            </w:pPr>
          </w:p>
        </w:tc>
        <w:tc>
          <w:tcPr>
            <w:tcW w:w="851" w:type="dxa"/>
            <w:tcBorders>
              <w:top w:val="nil"/>
            </w:tcBorders>
            <w:vAlign w:val="top"/>
          </w:tcPr>
          <w:p>
            <w:pPr>
              <w:pStyle w:val="30"/>
            </w:pPr>
            <w:r>
              <w:rPr>
                <w:b/>
              </w:rPr>
              <w:t>X</w:t>
            </w:r>
          </w:p>
        </w:tc>
        <w:tc>
          <w:tcPr>
            <w:tcW w:w="1752" w:type="dxa"/>
            <w:tcBorders>
              <w:top w:val="nil"/>
            </w:tcBorders>
            <w:vAlign w:val="top"/>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vAlign w:val="top"/>
          </w:tcPr>
          <w:p>
            <w:pPr>
              <w:pStyle w:val="30"/>
            </w:pPr>
          </w:p>
        </w:tc>
        <w:tc>
          <w:tcPr>
            <w:tcW w:w="1037" w:type="dxa"/>
            <w:vAlign w:val="top"/>
          </w:tcPr>
          <w:p>
            <w:pPr>
              <w:pStyle w:val="30"/>
            </w:pPr>
          </w:p>
        </w:tc>
        <w:tc>
          <w:tcPr>
            <w:tcW w:w="850" w:type="dxa"/>
            <w:vAlign w:val="top"/>
          </w:tcPr>
          <w:p>
            <w:pPr>
              <w:pStyle w:val="30"/>
            </w:pPr>
            <w:r>
              <w:rPr>
                <w:b/>
              </w:rPr>
              <w:t>X</w:t>
            </w:r>
          </w:p>
        </w:tc>
        <w:tc>
          <w:tcPr>
            <w:tcW w:w="851" w:type="dxa"/>
            <w:vAlign w:val="top"/>
          </w:tcPr>
          <w:p>
            <w:pPr>
              <w:pStyle w:val="30"/>
            </w:pPr>
          </w:p>
        </w:tc>
        <w:tc>
          <w:tcPr>
            <w:tcW w:w="1752" w:type="dxa"/>
            <w:vAlign w:val="top"/>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vAlign w:val="top"/>
          </w:tcPr>
          <w:p>
            <w:pPr>
              <w:pStyle w:val="30"/>
            </w:pPr>
            <w:r>
              <w:rPr>
                <w:b/>
              </w:rPr>
              <w:t>X</w:t>
            </w:r>
          </w:p>
        </w:tc>
        <w:tc>
          <w:tcPr>
            <w:tcW w:w="1037" w:type="dxa"/>
            <w:vAlign w:val="top"/>
          </w:tcPr>
          <w:p>
            <w:pPr>
              <w:pStyle w:val="30"/>
            </w:pPr>
          </w:p>
        </w:tc>
        <w:tc>
          <w:tcPr>
            <w:tcW w:w="850" w:type="dxa"/>
            <w:vAlign w:val="top"/>
          </w:tcPr>
          <w:p>
            <w:pPr>
              <w:pStyle w:val="30"/>
            </w:pPr>
          </w:p>
        </w:tc>
        <w:tc>
          <w:tcPr>
            <w:tcW w:w="851" w:type="dxa"/>
            <w:vAlign w:val="top"/>
          </w:tcPr>
          <w:p>
            <w:pPr>
              <w:pStyle w:val="30"/>
            </w:pPr>
          </w:p>
        </w:tc>
        <w:tc>
          <w:tcPr>
            <w:tcW w:w="1752" w:type="dxa"/>
            <w:vAlign w:val="top"/>
          </w:tcPr>
          <w:p>
            <w:pPr>
              <w:pStyle w:val="30"/>
            </w:pPr>
            <w:r>
              <w:rPr>
                <w:b/>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rPr>
                <w:rFonts w:hint="eastAsia" w:eastAsia="宋体"/>
                <w:lang w:val="en-US" w:eastAsia="zh-CN"/>
              </w:rPr>
            </w:pPr>
            <w:r>
              <w:rPr>
                <w:rFonts w:hint="eastAsia" w:eastAsia="宋体"/>
                <w:lang w:val="en-US" w:eastAsia="zh-CN"/>
              </w:rP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97"/>
        <w:gridCol w:w="1005"/>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shd w:val="clear" w:color="auto" w:fill="E0E0E0"/>
          </w:tcPr>
          <w:p>
            <w:pPr>
              <w:pStyle w:val="29"/>
              <w:ind w:right="-99"/>
              <w:jc w:val="left"/>
            </w:pPr>
            <w:r>
              <w:t>Acronym</w:t>
            </w:r>
          </w:p>
        </w:tc>
        <w:tc>
          <w:tcPr>
            <w:tcW w:w="1005"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tcPr>
          <w:p>
            <w:pPr>
              <w:pStyle w:val="28"/>
            </w:pPr>
            <w:r>
              <w:rPr>
                <w:rFonts w:hint="eastAsia"/>
              </w:rPr>
              <w:t>FS_XRApp</w:t>
            </w:r>
          </w:p>
        </w:tc>
        <w:tc>
          <w:tcPr>
            <w:tcW w:w="1005" w:type="dxa"/>
          </w:tcPr>
          <w:p>
            <w:pPr>
              <w:pStyle w:val="28"/>
              <w:rPr>
                <w:rFonts w:hint="default" w:ascii="Arial" w:hAnsi="Arial"/>
                <w:lang w:val="en-US" w:eastAsia="zh-CN"/>
              </w:rPr>
            </w:pPr>
            <w:r>
              <w:rPr>
                <w:rFonts w:hint="eastAsia" w:ascii="Arial" w:hAnsi="Arial"/>
                <w:lang w:val="en-US" w:eastAsia="zh-CN"/>
              </w:rPr>
              <w:t>S6</w:t>
            </w:r>
          </w:p>
        </w:tc>
        <w:tc>
          <w:tcPr>
            <w:tcW w:w="1101" w:type="dxa"/>
            <w:vAlign w:val="bottom"/>
          </w:tcPr>
          <w:p>
            <w:pPr>
              <w:pStyle w:val="28"/>
              <w:rPr>
                <w:rFonts w:hint="eastAsia" w:ascii="Arial" w:hAnsi="Arial"/>
              </w:rPr>
            </w:pPr>
            <w:r>
              <w:rPr>
                <w:rFonts w:hint="default" w:ascii="Arial" w:hAnsi="Arial"/>
                <w:lang w:val="en-US" w:eastAsia="zh-CN"/>
              </w:rPr>
              <w:t>1020051</w:t>
            </w:r>
          </w:p>
        </w:tc>
        <w:tc>
          <w:tcPr>
            <w:tcW w:w="6010" w:type="dxa"/>
            <w:vAlign w:val="bottom"/>
          </w:tcPr>
          <w:p>
            <w:pPr>
              <w:pStyle w:val="28"/>
              <w:rPr>
                <w:rFonts w:hint="eastAsia" w:ascii="Arial" w:hAnsi="Arial"/>
              </w:rPr>
            </w:pPr>
            <w:r>
              <w:rPr>
                <w:rFonts w:hint="default" w:ascii="Arial" w:hAnsi="Arial"/>
                <w:lang w:val="en-US" w:eastAsia="zh-CN"/>
              </w:rPr>
              <w:t xml:space="preserve">Study on Application enabler for XR Services </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6"/>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pPr>
            <w:r>
              <w:rPr>
                <w:rFonts w:hint="eastAsia" w:eastAsia="宋体"/>
                <w:lang w:val="en-US" w:eastAsia="zh-CN"/>
              </w:rPr>
              <w:t>810006</w:t>
            </w:r>
          </w:p>
        </w:tc>
        <w:tc>
          <w:tcPr>
            <w:tcW w:w="3326" w:type="dxa"/>
            <w:vAlign w:val="top"/>
          </w:tcPr>
          <w:p>
            <w:pPr>
              <w:pStyle w:val="28"/>
            </w:pPr>
            <w:r>
              <w:rPr>
                <w:rFonts w:hint="eastAsia" w:eastAsia="宋体"/>
                <w:lang w:val="en-US" w:eastAsia="zh-CN"/>
              </w:rPr>
              <w:t>Study on eXtended Reality (XR) in 5G</w:t>
            </w:r>
          </w:p>
        </w:tc>
        <w:tc>
          <w:tcPr>
            <w:tcW w:w="5099" w:type="dxa"/>
            <w:vAlign w:val="top"/>
          </w:tcPr>
          <w:p>
            <w:pPr>
              <w:pStyle w:val="28"/>
            </w:pPr>
            <w:r>
              <w:rPr>
                <w:rFonts w:hint="eastAsia" w:eastAsia="宋体"/>
                <w:lang w:val="en-US" w:eastAsia="zh-CN"/>
              </w:rPr>
              <w:t>SA4</w:t>
            </w:r>
            <w:r>
              <w:rPr>
                <w:rFonts w:eastAsia="宋体"/>
                <w:lang w:val="en-US" w:eastAsia="zh-CN"/>
              </w:rPr>
              <w:t>’</w:t>
            </w:r>
            <w:r>
              <w:rPr>
                <w:rFonts w:hint="eastAsia" w:eastAsia="宋体"/>
                <w:lang w:val="en-US" w:eastAsia="zh-CN"/>
              </w:rPr>
              <w:t xml:space="preserve">s work </w:t>
            </w:r>
            <w:r>
              <w:rPr>
                <w:rFonts w:eastAsia="宋体"/>
                <w:lang w:val="en-US" w:eastAsia="zh-CN"/>
              </w:rPr>
              <w:t>related to</w:t>
            </w:r>
            <w:r>
              <w:rPr>
                <w:rFonts w:hint="eastAsia" w:eastAsia="宋体"/>
                <w:lang w:val="en-US" w:eastAsia="zh-CN"/>
              </w:rPr>
              <w:t xml:space="preserve">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pPr>
            <w:r>
              <w:rPr>
                <w:rFonts w:hint="eastAsia" w:eastAsia="宋体"/>
                <w:lang w:val="en-US" w:eastAsia="zh-CN"/>
              </w:rPr>
              <w:t>940068</w:t>
            </w:r>
          </w:p>
        </w:tc>
        <w:tc>
          <w:tcPr>
            <w:tcW w:w="3326" w:type="dxa"/>
            <w:vAlign w:val="top"/>
          </w:tcPr>
          <w:p>
            <w:pPr>
              <w:pStyle w:val="28"/>
            </w:pPr>
            <w:r>
              <w:rPr>
                <w:rFonts w:hint="eastAsia" w:eastAsia="宋体"/>
                <w:lang w:val="en-US" w:eastAsia="zh-CN"/>
              </w:rPr>
              <w:t>Study on architecture enhancement for XR and media services</w:t>
            </w:r>
          </w:p>
        </w:tc>
        <w:tc>
          <w:tcPr>
            <w:tcW w:w="5099" w:type="dxa"/>
            <w:vAlign w:val="top"/>
          </w:tcPr>
          <w:p>
            <w:pPr>
              <w:pStyle w:val="28"/>
            </w:pPr>
            <w:r>
              <w:rPr>
                <w:rFonts w:hint="eastAsia" w:eastAsia="宋体"/>
                <w:lang w:val="en-US" w:eastAsia="zh-CN"/>
              </w:rPr>
              <w:t>SA2</w:t>
            </w:r>
            <w:r>
              <w:rPr>
                <w:rFonts w:eastAsia="宋体"/>
                <w:lang w:val="en-US" w:eastAsia="zh-CN"/>
              </w:rPr>
              <w:t>’</w:t>
            </w:r>
            <w:r>
              <w:rPr>
                <w:rFonts w:hint="eastAsia" w:eastAsia="宋体"/>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pPr>
            <w:r>
              <w:rPr>
                <w:rFonts w:hint="eastAsia" w:eastAsia="宋体"/>
                <w:lang w:val="en-US" w:eastAsia="zh-CN"/>
              </w:rPr>
              <w:t>980016</w:t>
            </w:r>
          </w:p>
        </w:tc>
        <w:tc>
          <w:tcPr>
            <w:tcW w:w="3326" w:type="dxa"/>
            <w:vAlign w:val="top"/>
          </w:tcPr>
          <w:p>
            <w:pPr>
              <w:pStyle w:val="28"/>
            </w:pPr>
            <w:r>
              <w:rPr>
                <w:rFonts w:hint="eastAsia" w:eastAsia="宋体"/>
                <w:lang w:val="en-US" w:eastAsia="zh-CN"/>
              </w:rPr>
              <w:t>(Stage 2 for XRM) Architecture Enhancements for XR (Extended Reality) and media service</w:t>
            </w:r>
          </w:p>
        </w:tc>
        <w:tc>
          <w:tcPr>
            <w:tcW w:w="5099" w:type="dxa"/>
            <w:vAlign w:val="top"/>
          </w:tcPr>
          <w:p>
            <w:pPr>
              <w:pStyle w:val="28"/>
            </w:pPr>
            <w:r>
              <w:rPr>
                <w:rFonts w:hint="eastAsia" w:eastAsia="宋体"/>
                <w:lang w:val="en-US" w:eastAsia="zh-CN"/>
              </w:rPr>
              <w:t>SA2</w:t>
            </w:r>
            <w:r>
              <w:rPr>
                <w:rFonts w:eastAsia="宋体"/>
                <w:lang w:val="en-US" w:eastAsia="zh-CN"/>
              </w:rPr>
              <w:t>’</w:t>
            </w:r>
            <w:r>
              <w:rPr>
                <w:rFonts w:hint="eastAsia" w:eastAsia="宋体"/>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pPr>
            <w:r>
              <w:rPr>
                <w:rFonts w:hint="eastAsia" w:eastAsia="宋体"/>
                <w:lang w:val="en-US" w:eastAsia="zh-CN"/>
              </w:rPr>
              <w:t>950013</w:t>
            </w:r>
          </w:p>
        </w:tc>
        <w:tc>
          <w:tcPr>
            <w:tcW w:w="3326" w:type="dxa"/>
            <w:vAlign w:val="top"/>
          </w:tcPr>
          <w:p>
            <w:pPr>
              <w:pStyle w:val="28"/>
            </w:pPr>
            <w:r>
              <w:rPr>
                <w:rFonts w:hint="eastAsia" w:eastAsia="宋体"/>
                <w:lang w:val="en-US" w:eastAsia="zh-CN"/>
              </w:rPr>
              <w:t>Study on Smartly Tethering AR Glasses</w:t>
            </w:r>
          </w:p>
        </w:tc>
        <w:tc>
          <w:tcPr>
            <w:tcW w:w="5099" w:type="dxa"/>
            <w:vAlign w:val="top"/>
          </w:tcPr>
          <w:p>
            <w:pPr>
              <w:pStyle w:val="28"/>
            </w:pPr>
            <w:r>
              <w:rPr>
                <w:rFonts w:hint="eastAsia" w:eastAsia="宋体"/>
                <w:lang w:val="en-US" w:eastAsia="zh-CN"/>
              </w:rPr>
              <w:t>SA4</w:t>
            </w:r>
            <w:r>
              <w:rPr>
                <w:rFonts w:eastAsia="宋体"/>
                <w:lang w:val="en-US" w:eastAsia="zh-CN"/>
              </w:rPr>
              <w:t>’</w:t>
            </w:r>
            <w:r>
              <w:rPr>
                <w:rFonts w:hint="eastAsia" w:eastAsia="宋体"/>
                <w:lang w:val="en-US" w:eastAsia="zh-CN"/>
              </w:rPr>
              <w:t xml:space="preserve">s work </w:t>
            </w:r>
            <w:r>
              <w:rPr>
                <w:rFonts w:eastAsia="宋体"/>
                <w:lang w:val="en-US" w:eastAsia="zh-CN"/>
              </w:rPr>
              <w:t>related to</w:t>
            </w:r>
            <w:r>
              <w:rPr>
                <w:rFonts w:hint="eastAsia" w:eastAsia="宋体"/>
                <w:lang w:val="en-US" w:eastAsia="zh-CN"/>
              </w:rPr>
              <w:t xml:space="preserve"> Smartly Tethering AR Glasses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pPr>
            <w:r>
              <w:rPr>
                <w:rFonts w:hint="eastAsia" w:eastAsia="宋体"/>
                <w:lang w:val="en-US" w:eastAsia="zh-CN"/>
              </w:rPr>
              <w:t>950015</w:t>
            </w:r>
          </w:p>
        </w:tc>
        <w:tc>
          <w:tcPr>
            <w:tcW w:w="3326" w:type="dxa"/>
            <w:vAlign w:val="top"/>
          </w:tcPr>
          <w:p>
            <w:pPr>
              <w:pStyle w:val="28"/>
            </w:pPr>
            <w:r>
              <w:rPr>
                <w:rFonts w:hint="eastAsia" w:eastAsia="宋体"/>
                <w:lang w:val="en-US" w:eastAsia="zh-CN"/>
              </w:rPr>
              <w:t>Media Capabilities for Augmented Reality</w:t>
            </w:r>
          </w:p>
        </w:tc>
        <w:tc>
          <w:tcPr>
            <w:tcW w:w="5099" w:type="dxa"/>
            <w:vAlign w:val="top"/>
          </w:tcPr>
          <w:p>
            <w:pPr>
              <w:pStyle w:val="28"/>
            </w:pPr>
            <w:r>
              <w:rPr>
                <w:rFonts w:hint="eastAsia" w:eastAsia="宋体"/>
                <w:lang w:val="en-US" w:eastAsia="zh-CN"/>
              </w:rPr>
              <w:t>SA4</w:t>
            </w:r>
            <w:r>
              <w:rPr>
                <w:rFonts w:eastAsia="宋体"/>
                <w:lang w:val="en-US" w:eastAsia="zh-CN"/>
              </w:rPr>
              <w:t>’</w:t>
            </w:r>
            <w:r>
              <w:rPr>
                <w:rFonts w:hint="eastAsia" w:eastAsia="宋体"/>
                <w:lang w:val="en-US" w:eastAsia="zh-CN"/>
              </w:rPr>
              <w:t>s work about Media Capabilities for Augmented Reality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pPr>
            <w:r>
              <w:rPr>
                <w:rFonts w:hint="eastAsia"/>
              </w:rPr>
              <w:t>9</w:t>
            </w:r>
            <w:r>
              <w:rPr>
                <w:rFonts w:hint="eastAsia" w:eastAsia="宋体"/>
                <w:lang w:val="en-US" w:eastAsia="zh-CN"/>
              </w:rPr>
              <w:t>3</w:t>
            </w:r>
            <w:r>
              <w:rPr>
                <w:rFonts w:hint="eastAsia"/>
              </w:rPr>
              <w:t>002</w:t>
            </w:r>
            <w:r>
              <w:rPr>
                <w:rFonts w:hint="eastAsia" w:eastAsia="宋体"/>
                <w:lang w:val="en-US" w:eastAsia="zh-CN"/>
              </w:rPr>
              <w:t>0</w:t>
            </w:r>
            <w:r>
              <w:rPr>
                <w:rFonts w:hint="eastAsia"/>
              </w:rPr>
              <w:tab/>
            </w:r>
          </w:p>
        </w:tc>
        <w:tc>
          <w:tcPr>
            <w:tcW w:w="3326" w:type="dxa"/>
            <w:vAlign w:val="top"/>
          </w:tcPr>
          <w:p>
            <w:pPr>
              <w:pStyle w:val="28"/>
            </w:pPr>
            <w:r>
              <w:rPr>
                <w:rFonts w:hint="eastAsia"/>
              </w:rPr>
              <w:t>Stage 1 of TACMM</w:t>
            </w:r>
          </w:p>
        </w:tc>
        <w:tc>
          <w:tcPr>
            <w:tcW w:w="5099" w:type="dxa"/>
            <w:vAlign w:val="top"/>
          </w:tcPr>
          <w:p>
            <w:pPr>
              <w:pStyle w:val="28"/>
            </w:pPr>
            <w:r>
              <w:rPr>
                <w:rFonts w:hint="eastAsia" w:eastAsia="宋体"/>
                <w:lang w:val="en-US" w:eastAsia="zh-CN"/>
              </w:rPr>
              <w:t>SA1</w:t>
            </w:r>
            <w:r>
              <w:rPr>
                <w:rFonts w:eastAsia="宋体"/>
                <w:lang w:val="en-US" w:eastAsia="zh-CN"/>
              </w:rPr>
              <w:t>’</w:t>
            </w:r>
            <w:r>
              <w:rPr>
                <w:rFonts w:hint="eastAsia" w:eastAsia="宋体"/>
                <w:lang w:val="en-US" w:eastAsia="zh-CN"/>
              </w:rPr>
              <w:t xml:space="preserve">s work about requirement </w:t>
            </w:r>
            <w:r>
              <w:rPr>
                <w:rFonts w:hint="eastAsia"/>
                <w:lang w:val="en-US" w:eastAsia="zh-CN"/>
              </w:rPr>
              <w:t>for tactile and multi-modal communication service</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eastAsia="宋体"/>
          <w:highlight w:val="none"/>
          <w:lang w:val="en-US" w:eastAsia="zh-CN"/>
        </w:rPr>
      </w:pPr>
      <w:r>
        <w:rPr>
          <w:rFonts w:eastAsia="宋体"/>
          <w:lang w:val="en-US" w:eastAsia="zh-CN"/>
        </w:rPr>
        <w:t xml:space="preserve">XR </w:t>
      </w:r>
      <w:r>
        <w:rPr>
          <w:rFonts w:hint="eastAsia" w:eastAsia="宋体"/>
          <w:lang w:val="en-US" w:eastAsia="zh-CN"/>
        </w:rPr>
        <w:t xml:space="preserve">is high demanding service that </w:t>
      </w:r>
      <w:r>
        <w:rPr>
          <w:rFonts w:eastAsia="宋体"/>
          <w:lang w:val="en-US" w:eastAsia="zh-CN"/>
        </w:rPr>
        <w:t>require</w:t>
      </w:r>
      <w:r>
        <w:rPr>
          <w:rFonts w:hint="eastAsia" w:eastAsia="宋体"/>
          <w:lang w:val="en-US" w:eastAsia="zh-CN"/>
        </w:rPr>
        <w:t>s</w:t>
      </w:r>
      <w:r>
        <w:rPr>
          <w:rFonts w:eastAsia="宋体"/>
          <w:lang w:val="en-US" w:eastAsia="zh-CN"/>
        </w:rPr>
        <w:t xml:space="preserve"> high bandwidth and low latency requirement</w:t>
      </w:r>
      <w:r>
        <w:rPr>
          <w:rFonts w:hint="eastAsia" w:eastAsia="宋体"/>
          <w:lang w:val="en-US" w:eastAsia="zh-CN"/>
        </w:rPr>
        <w:t>.</w:t>
      </w:r>
      <w:r>
        <w:rPr>
          <w:rFonts w:eastAsia="宋体"/>
          <w:lang w:val="en-US" w:eastAsia="zh-CN"/>
        </w:rPr>
        <w:t xml:space="preserve"> </w:t>
      </w:r>
      <w:r>
        <w:rPr>
          <w:rFonts w:hint="eastAsia"/>
          <w:lang w:val="en-US" w:eastAsia="zh-CN"/>
        </w:rPr>
        <w:t xml:space="preserve">SA1 defines the requirement for </w:t>
      </w:r>
      <w:r>
        <w:rPr>
          <w:rFonts w:hint="eastAsia" w:eastAsia="宋体"/>
          <w:lang w:val="en-US" w:eastAsia="zh-CN"/>
        </w:rPr>
        <w:t xml:space="preserve">XR (Extended Reality) relevant Services. SA2 and SA4 </w:t>
      </w:r>
      <w:r>
        <w:rPr>
          <w:rFonts w:hint="eastAsia"/>
          <w:lang w:val="en-US" w:eastAsia="zh-CN"/>
        </w:rPr>
        <w:t xml:space="preserve">have been working on providing capabilities to support the XR services from network aspect and media aspect. </w:t>
      </w:r>
      <w:r>
        <w:rPr>
          <w:rFonts w:hint="eastAsia"/>
          <w:highlight w:val="none"/>
          <w:lang w:val="en-US" w:eastAsia="zh-CN"/>
        </w:rPr>
        <w:t>SA6 is studying on</w:t>
      </w:r>
      <w:r>
        <w:rPr>
          <w:rFonts w:eastAsia="宋体"/>
          <w:sz w:val="21"/>
          <w:szCs w:val="21"/>
          <w:highlight w:val="none"/>
          <w:lang w:val="en-US" w:eastAsia="zh-CN"/>
        </w:rPr>
        <w:t xml:space="preserve"> how to ensure transmission quality</w:t>
      </w:r>
      <w:r>
        <w:rPr>
          <w:rFonts w:hint="eastAsia" w:eastAsia="宋体"/>
          <w:highlight w:val="none"/>
          <w:lang w:val="en-US" w:eastAsia="zh-CN"/>
        </w:rPr>
        <w:t xml:space="preserve"> from the application enablement layer,</w:t>
      </w:r>
      <w:r>
        <w:rPr>
          <w:rFonts w:eastAsia="宋体"/>
          <w:sz w:val="21"/>
          <w:szCs w:val="21"/>
          <w:highlight w:val="none"/>
          <w:lang w:val="en-US" w:eastAsia="zh-CN"/>
        </w:rPr>
        <w:t xml:space="preserve"> based on the capabilities of the 5GC and the policies or application information provided by AF</w:t>
      </w:r>
      <w:r>
        <w:rPr>
          <w:rFonts w:hint="eastAsia" w:eastAsia="宋体"/>
          <w:highlight w:val="none"/>
          <w:lang w:val="en-US" w:eastAsia="zh-CN"/>
        </w:rPr>
        <w:t>(s)</w:t>
      </w:r>
      <w:r>
        <w:rPr>
          <w:rFonts w:eastAsia="宋体"/>
          <w:sz w:val="21"/>
          <w:szCs w:val="21"/>
          <w:highlight w:val="none"/>
          <w:lang w:val="en-US" w:eastAsia="zh-CN"/>
        </w:rPr>
        <w:t>.</w:t>
      </w:r>
      <w:r>
        <w:rPr>
          <w:rFonts w:eastAsia="宋体"/>
          <w:highlight w:val="none"/>
          <w:lang w:val="en-US" w:eastAsia="zh-CN"/>
        </w:rPr>
        <w:t xml:space="preserve"> </w:t>
      </w:r>
    </w:p>
    <w:p>
      <w:pPr>
        <w:rPr>
          <w:rFonts w:eastAsia="宋体"/>
          <w:highlight w:val="none"/>
          <w:lang w:val="en-US" w:eastAsia="zh-CN"/>
        </w:rPr>
      </w:pPr>
    </w:p>
    <w:p>
      <w:pPr>
        <w:rPr>
          <w:rFonts w:hint="eastAsia"/>
          <w:highlight w:val="none"/>
          <w:lang w:val="en-US" w:eastAsia="zh-CN"/>
        </w:rPr>
      </w:pPr>
      <w:r>
        <w:rPr>
          <w:rFonts w:eastAsia="宋体"/>
          <w:sz w:val="21"/>
          <w:szCs w:val="21"/>
          <w:highlight w:val="none"/>
          <w:lang w:val="en-US" w:eastAsia="zh-CN"/>
        </w:rPr>
        <w:t>Th</w:t>
      </w:r>
      <w:r>
        <w:rPr>
          <w:rFonts w:hint="eastAsia" w:eastAsia="宋体"/>
          <w:sz w:val="21"/>
          <w:szCs w:val="21"/>
          <w:highlight w:val="none"/>
          <w:lang w:val="en-US" w:eastAsia="zh-CN"/>
        </w:rPr>
        <w:t>e</w:t>
      </w:r>
      <w:r>
        <w:rPr>
          <w:rFonts w:eastAsia="宋体"/>
          <w:sz w:val="21"/>
          <w:szCs w:val="21"/>
          <w:highlight w:val="none"/>
          <w:lang w:val="en-US" w:eastAsia="zh-CN"/>
        </w:rPr>
        <w:t xml:space="preserve"> </w:t>
      </w:r>
      <w:r>
        <w:rPr>
          <w:rFonts w:hint="eastAsia" w:eastAsia="宋体"/>
          <w:sz w:val="21"/>
          <w:szCs w:val="21"/>
          <w:highlight w:val="none"/>
          <w:lang w:val="en-US" w:eastAsia="zh-CN"/>
        </w:rPr>
        <w:t>S</w:t>
      </w:r>
      <w:r>
        <w:rPr>
          <w:rFonts w:eastAsia="宋体"/>
          <w:sz w:val="21"/>
          <w:szCs w:val="21"/>
          <w:highlight w:val="none"/>
          <w:lang w:val="en-US" w:eastAsia="zh-CN"/>
        </w:rPr>
        <w:t>tudy</w:t>
      </w:r>
      <w:r>
        <w:rPr>
          <w:rFonts w:hint="eastAsia" w:eastAsia="宋体"/>
          <w:sz w:val="21"/>
          <w:szCs w:val="21"/>
          <w:highlight w:val="none"/>
          <w:lang w:val="en-US" w:eastAsia="zh-CN"/>
        </w:rPr>
        <w:t xml:space="preserve"> on Application enabler for XR Services </w:t>
      </w:r>
      <w:r>
        <w:rPr>
          <w:rFonts w:hint="eastAsia" w:eastAsia="宋体"/>
          <w:highlight w:val="none"/>
          <w:lang w:val="en-US" w:eastAsia="zh-CN"/>
        </w:rPr>
        <w:t xml:space="preserve">studies </w:t>
      </w:r>
      <w:r>
        <w:rPr>
          <w:highlight w:val="none"/>
        </w:rPr>
        <w:t xml:space="preserve">application enabling layer </w:t>
      </w:r>
      <w:r>
        <w:rPr>
          <w:highlight w:val="none"/>
          <w:lang w:val="en-US"/>
        </w:rPr>
        <w:t>architecture requirements</w:t>
      </w:r>
      <w:r>
        <w:rPr>
          <w:rFonts w:hint="eastAsia" w:eastAsia="宋体"/>
          <w:highlight w:val="none"/>
          <w:lang w:val="en-US" w:eastAsia="zh-CN"/>
        </w:rPr>
        <w:t xml:space="preserve">, </w:t>
      </w:r>
      <w:r>
        <w:rPr>
          <w:highlight w:val="none"/>
          <w:lang w:val="en-US"/>
        </w:rPr>
        <w:t>key issues,</w:t>
      </w:r>
      <w:r>
        <w:rPr>
          <w:rFonts w:hint="eastAsia"/>
          <w:highlight w:val="none"/>
          <w:lang w:val="en-US" w:eastAsia="zh-CN"/>
        </w:rPr>
        <w:t xml:space="preserve"> </w:t>
      </w:r>
      <w:r>
        <w:rPr>
          <w:highlight w:val="none"/>
          <w:lang w:val="en-US"/>
        </w:rPr>
        <w:t xml:space="preserve">and solution recommendations to </w:t>
      </w:r>
      <w:r>
        <w:rPr>
          <w:rFonts w:hint="eastAsia" w:eastAsia="宋体"/>
          <w:highlight w:val="none"/>
          <w:lang w:val="en-US" w:eastAsia="zh-CN"/>
        </w:rPr>
        <w:t>support</w:t>
      </w:r>
      <w:r>
        <w:rPr>
          <w:rFonts w:hint="eastAsia"/>
          <w:highlight w:val="none"/>
          <w:lang w:val="en-US" w:eastAsia="zh-CN"/>
        </w:rPr>
        <w:t xml:space="preserve"> XR services. Aspects that were considered during the study include end to end MuIti-Modal Communication flows, KPI optimization, measurement and exposure, Coordination between direct UE connection and network based connection, application enablement layer capabilities usage, support the tethered UE, PDU set handling, etc.. The results of the study are captured in 3GPP TR 23.700-23. </w:t>
      </w:r>
    </w:p>
    <w:p>
      <w:pPr>
        <w:rPr>
          <w:rFonts w:eastAsia="宋体"/>
          <w:lang w:val="en-US" w:eastAsia="zh-CN"/>
        </w:rPr>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lang w:val="en-US" w:eastAsia="en-US"/>
        </w:rPr>
      </w:pPr>
      <w:r>
        <w:t>The SA6 objectives of this work item include the following</w:t>
      </w:r>
      <w:r>
        <w:rPr>
          <w:lang w:val="en-US" w:eastAsia="en-US"/>
        </w:rPr>
        <w:t>:</w:t>
      </w:r>
    </w:p>
    <w:p>
      <w:pPr>
        <w:pStyle w:val="20"/>
        <w:overflowPunct w:val="0"/>
        <w:autoSpaceDE w:val="0"/>
        <w:autoSpaceDN w:val="0"/>
        <w:adjustRightInd w:val="0"/>
        <w:spacing w:after="180"/>
        <w:ind w:left="568" w:hanging="284"/>
        <w:jc w:val="left"/>
        <w:textAlignment w:val="baseline"/>
        <w:rPr>
          <w:rFonts w:ascii="Times New Roman" w:hAnsi="Times New Roman" w:eastAsia="MS Mincho" w:cs="Times New Roman"/>
          <w:lang w:val="en-US" w:eastAsia="en-US"/>
        </w:rPr>
      </w:pPr>
      <w:r>
        <w:rPr>
          <w:rFonts w:ascii="Times New Roman" w:hAnsi="Times New Roman" w:eastAsia="MS Mincho" w:cs="Times New Roman"/>
          <w:lang w:val="en-US" w:eastAsia="en-US"/>
        </w:rPr>
        <w:t>1.</w:t>
      </w:r>
      <w:r>
        <w:rPr>
          <w:rFonts w:ascii="Times New Roman" w:hAnsi="Times New Roman" w:eastAsia="MS Mincho" w:cs="Times New Roman"/>
          <w:lang w:val="en-US" w:eastAsia="en-US"/>
        </w:rPr>
        <w:tab/>
      </w:r>
      <w:r>
        <w:rPr>
          <w:rFonts w:ascii="Times New Roman" w:hAnsi="Times New Roman" w:eastAsia="MS Mincho" w:cs="Times New Roman"/>
          <w:lang w:val="en-US" w:eastAsia="en-US"/>
        </w:rPr>
        <w:t xml:space="preserve">Develop Stage 2 normative technical specification for </w:t>
      </w:r>
      <w:r>
        <w:rPr>
          <w:rFonts w:hint="eastAsia" w:ascii="Times New Roman" w:hAnsi="Times New Roman" w:eastAsia="MS Mincho" w:cs="Times New Roman"/>
          <w:lang w:val="en-US" w:eastAsia="en-US"/>
        </w:rPr>
        <w:t>Application enabler for XR Services</w:t>
      </w:r>
      <w:r>
        <w:rPr>
          <w:rFonts w:hint="eastAsia" w:ascii="Times New Roman" w:hAnsi="Times New Roman" w:eastAsia="MS Mincho" w:cs="Times New Roman"/>
          <w:lang w:val="en-US" w:eastAsia="zh-CN"/>
        </w:rPr>
        <w:t xml:space="preserve">, </w:t>
      </w:r>
      <w:r>
        <w:rPr>
          <w:rFonts w:ascii="Times New Roman" w:hAnsi="Times New Roman" w:eastAsia="MS Mincho" w:cs="Times New Roman"/>
          <w:lang w:val="en-US" w:eastAsia="en-US"/>
        </w:rPr>
        <w:t>based on the key issues, architecture, solutions and conclusions captured in 3GPP TR 23.7</w:t>
      </w:r>
      <w:r>
        <w:rPr>
          <w:rFonts w:hint="eastAsia" w:ascii="Times New Roman" w:hAnsi="Times New Roman" w:eastAsia="MS Mincho" w:cs="Times New Roman"/>
          <w:lang w:val="en-US" w:eastAsia="zh-CN"/>
        </w:rPr>
        <w:t>00-23</w:t>
      </w:r>
      <w:r>
        <w:rPr>
          <w:rFonts w:ascii="Times New Roman" w:hAnsi="Times New Roman" w:eastAsia="MS Mincho" w:cs="Times New Roman"/>
          <w:lang w:val="en-US" w:eastAsia="en-US"/>
        </w:rPr>
        <w:t>. The Stage 2 normative technical specification will include the following aspects:</w:t>
      </w:r>
    </w:p>
    <w:p>
      <w:pPr>
        <w:pStyle w:val="34"/>
        <w:bidi w:val="0"/>
        <w:rPr>
          <w:lang w:val="en-US" w:eastAsia="en-US"/>
        </w:rPr>
      </w:pPr>
      <w:r>
        <w:rPr>
          <w:lang w:val="en-US" w:eastAsia="en-US"/>
        </w:rPr>
        <w:t>a.</w:t>
      </w:r>
      <w:r>
        <w:rPr>
          <w:lang w:val="en-US" w:eastAsia="en-US"/>
        </w:rPr>
        <w:tab/>
      </w:r>
      <w:r>
        <w:rPr>
          <w:lang w:val="en-US" w:eastAsia="en-US"/>
        </w:rPr>
        <w:t xml:space="preserve">Architecture requirements and application </w:t>
      </w:r>
      <w:r>
        <w:rPr>
          <w:rFonts w:hint="eastAsia"/>
          <w:lang w:val="en-US" w:eastAsia="zh-CN"/>
        </w:rPr>
        <w:t>architecture</w:t>
      </w:r>
      <w:r>
        <w:rPr>
          <w:lang w:val="en-US" w:eastAsia="en-US"/>
        </w:rPr>
        <w:t xml:space="preserve"> for </w:t>
      </w:r>
      <w:r>
        <w:rPr>
          <w:rFonts w:hint="eastAsia"/>
          <w:lang w:val="en-US" w:eastAsia="en-US"/>
        </w:rPr>
        <w:t>Application enabler for XR Services</w:t>
      </w:r>
      <w:r>
        <w:rPr>
          <w:lang w:val="en-US" w:eastAsia="en-US"/>
        </w:rPr>
        <w:t>;</w:t>
      </w:r>
    </w:p>
    <w:p>
      <w:pPr>
        <w:pStyle w:val="34"/>
        <w:bidi w:val="0"/>
        <w:rPr>
          <w:rFonts w:hint="eastAsia"/>
          <w:lang w:val="en-US" w:eastAsia="zh-CN"/>
        </w:rPr>
      </w:pPr>
      <w:r>
        <w:rPr>
          <w:rFonts w:hint="eastAsia"/>
          <w:lang w:val="en-US" w:eastAsia="zh-CN"/>
        </w:rPr>
        <w:t>b</w:t>
      </w:r>
      <w:r>
        <w:rPr>
          <w:lang w:val="en-US" w:eastAsia="en-US"/>
        </w:rPr>
        <w:t>.</w:t>
      </w:r>
      <w:r>
        <w:rPr>
          <w:lang w:val="en-US" w:eastAsia="en-US"/>
        </w:rPr>
        <w:tab/>
      </w:r>
      <w:r>
        <w:rPr>
          <w:lang w:val="en-US" w:eastAsia="en-US"/>
        </w:rPr>
        <w:t>Supporting detailed solutions including procedures, information flows</w:t>
      </w:r>
      <w:r>
        <w:rPr>
          <w:rFonts w:hint="eastAsia"/>
          <w:lang w:val="en-US" w:eastAsia="zh-CN"/>
        </w:rPr>
        <w:t xml:space="preserve"> </w:t>
      </w:r>
      <w:r>
        <w:rPr>
          <w:lang w:val="en-US" w:eastAsia="en-US"/>
        </w:rPr>
        <w:t xml:space="preserve">conforming to the application </w:t>
      </w:r>
      <w:r>
        <w:rPr>
          <w:rFonts w:hint="eastAsia"/>
          <w:lang w:val="en-US" w:eastAsia="zh-CN"/>
        </w:rPr>
        <w:t>architecture</w:t>
      </w:r>
      <w:r>
        <w:rPr>
          <w:lang w:val="en-US" w:eastAsia="en-US"/>
        </w:rPr>
        <w:t xml:space="preserve"> specified in </w:t>
      </w:r>
      <w:r>
        <w:rPr>
          <w:rFonts w:hint="eastAsia"/>
          <w:lang w:val="en-US" w:eastAsia="zh-CN"/>
        </w:rPr>
        <w:t>a</w:t>
      </w:r>
      <w:r>
        <w:rPr>
          <w:lang w:val="en-US" w:eastAsia="en-US"/>
        </w:rPr>
        <w:t>)</w:t>
      </w:r>
      <w:r>
        <w:rPr>
          <w:rFonts w:hint="eastAsia"/>
          <w:lang w:val="en-US" w:eastAsia="zh-CN"/>
        </w:rPr>
        <w:t xml:space="preserve">, including: </w:t>
      </w:r>
    </w:p>
    <w:p>
      <w:pPr>
        <w:pStyle w:val="35"/>
        <w:numPr>
          <w:ilvl w:val="0"/>
          <w:numId w:val="0"/>
        </w:numPr>
        <w:bidi w:val="0"/>
        <w:ind w:left="840" w:leftChars="0"/>
        <w:rPr>
          <w:rFonts w:hint="eastAsia"/>
          <w:lang w:val="en-US" w:eastAsia="zh-CN"/>
        </w:rPr>
      </w:pPr>
      <w:r>
        <w:rPr>
          <w:rFonts w:hint="default" w:ascii="Times New Roman" w:hAnsi="Times New Roman" w:cs="Times New Roman"/>
          <w:lang w:val="en-US" w:eastAsia="zh-CN"/>
        </w:rPr>
        <w:t>ⅰ</w:t>
      </w:r>
      <w:r>
        <w:rPr>
          <w:rFonts w:hint="eastAsia" w:cs="Times New Roman"/>
          <w:lang w:val="en-US" w:eastAsia="zh-CN"/>
        </w:rPr>
        <w:t>.</w:t>
      </w:r>
      <w:r>
        <w:rPr>
          <w:rFonts w:hint="eastAsia" w:cs="Times New Roman"/>
          <w:lang w:val="en-US" w:eastAsia="zh-CN"/>
        </w:rPr>
        <w:tab/>
      </w:r>
      <w:r>
        <w:rPr>
          <w:rFonts w:hint="eastAsia"/>
          <w:lang w:val="en-US" w:eastAsia="zh-CN"/>
        </w:rPr>
        <w:t>end to end MuIti-Modal Communication flows;</w:t>
      </w:r>
    </w:p>
    <w:p>
      <w:pPr>
        <w:pStyle w:val="35"/>
        <w:numPr>
          <w:ilvl w:val="0"/>
          <w:numId w:val="0"/>
        </w:numPr>
        <w:bidi w:val="0"/>
        <w:ind w:left="840" w:leftChars="0"/>
        <w:rPr>
          <w:rFonts w:hint="eastAsia"/>
          <w:lang w:val="en-US" w:eastAsia="zh-CN"/>
        </w:rPr>
      </w:pPr>
      <w:r>
        <w:rPr>
          <w:rFonts w:hint="default" w:ascii="Times New Roman" w:hAnsi="Times New Roman" w:cs="Times New Roman"/>
          <w:lang w:val="en-US" w:eastAsia="zh-CN"/>
        </w:rPr>
        <w:t>ⅱ</w:t>
      </w: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lang w:val="en-US" w:eastAsia="zh-CN"/>
        </w:rPr>
        <w:t>KPI optimization, measurement and exposure;</w:t>
      </w:r>
    </w:p>
    <w:p>
      <w:pPr>
        <w:pStyle w:val="35"/>
        <w:numPr>
          <w:ilvl w:val="0"/>
          <w:numId w:val="0"/>
        </w:numPr>
        <w:bidi w:val="0"/>
        <w:ind w:left="840" w:leftChars="0"/>
        <w:rPr>
          <w:rFonts w:hint="eastAsia"/>
          <w:lang w:val="en-US" w:eastAsia="zh-CN"/>
        </w:rPr>
      </w:pPr>
      <w:r>
        <w:rPr>
          <w:rFonts w:hint="default" w:ascii="Times New Roman" w:hAnsi="Times New Roman" w:cs="Times New Roman"/>
          <w:lang w:val="en-US" w:eastAsia="zh-CN"/>
        </w:rPr>
        <w:t>ⅲ</w:t>
      </w:r>
      <w:r>
        <w:rPr>
          <w:rFonts w:hint="eastAsia" w:cs="Times New Roman"/>
          <w:lang w:val="en-US" w:eastAsia="zh-CN"/>
        </w:rPr>
        <w:t>.</w:t>
      </w:r>
      <w:r>
        <w:rPr>
          <w:rFonts w:hint="eastAsia" w:cs="Times New Roman"/>
          <w:lang w:val="en-US" w:eastAsia="zh-CN"/>
        </w:rPr>
        <w:tab/>
      </w:r>
      <w:r>
        <w:rPr>
          <w:rFonts w:hint="eastAsia"/>
          <w:lang w:val="en-US" w:eastAsia="zh-CN"/>
        </w:rPr>
        <w:t>coordination between direct UE connection and network based connection;</w:t>
      </w:r>
    </w:p>
    <w:p>
      <w:pPr>
        <w:pStyle w:val="35"/>
        <w:numPr>
          <w:ilvl w:val="0"/>
          <w:numId w:val="0"/>
        </w:numPr>
        <w:bidi w:val="0"/>
        <w:ind w:left="840" w:leftChars="0"/>
        <w:rPr>
          <w:rFonts w:hint="eastAsia"/>
          <w:lang w:val="en-US" w:eastAsia="zh-CN"/>
        </w:rPr>
      </w:pPr>
      <w:r>
        <w:rPr>
          <w:rFonts w:hint="default" w:ascii="Times New Roman" w:hAnsi="Times New Roman" w:cs="Times New Roman"/>
          <w:lang w:val="en-US" w:eastAsia="zh-CN"/>
        </w:rPr>
        <w:t>ⅳ</w:t>
      </w:r>
      <w:r>
        <w:rPr>
          <w:rFonts w:hint="eastAsia" w:cs="Times New Roman"/>
          <w:lang w:val="en-US" w:eastAsia="zh-CN"/>
        </w:rPr>
        <w:t>.</w:t>
      </w:r>
      <w:r>
        <w:rPr>
          <w:rFonts w:hint="eastAsia" w:cs="Times New Roman"/>
          <w:lang w:val="en-US" w:eastAsia="zh-CN"/>
        </w:rPr>
        <w:tab/>
      </w:r>
      <w:r>
        <w:rPr>
          <w:rFonts w:hint="eastAsia"/>
          <w:lang w:val="en-US" w:eastAsia="zh-CN"/>
        </w:rPr>
        <w:t>application enablement layer capabilities usage;</w:t>
      </w:r>
    </w:p>
    <w:p>
      <w:pPr>
        <w:pStyle w:val="35"/>
        <w:numPr>
          <w:ilvl w:val="0"/>
          <w:numId w:val="0"/>
        </w:numPr>
        <w:bidi w:val="0"/>
        <w:ind w:left="840" w:leftChars="0"/>
        <w:rPr>
          <w:rFonts w:hint="eastAsia"/>
          <w:lang w:val="en-US" w:eastAsia="zh-CN"/>
        </w:rPr>
      </w:pPr>
      <w:r>
        <w:rPr>
          <w:rFonts w:hint="default" w:ascii="Times New Roman" w:hAnsi="Times New Roman" w:cs="Times New Roman"/>
          <w:lang w:val="en-US" w:eastAsia="zh-CN"/>
        </w:rPr>
        <w:t>ⅴ</w:t>
      </w:r>
      <w:r>
        <w:rPr>
          <w:rFonts w:hint="eastAsia" w:cs="Times New Roman"/>
          <w:lang w:val="en-US" w:eastAsia="zh-CN"/>
        </w:rPr>
        <w:t>.</w:t>
      </w:r>
      <w:r>
        <w:rPr>
          <w:rFonts w:hint="eastAsia" w:cs="Times New Roman"/>
          <w:lang w:val="en-US" w:eastAsia="zh-CN"/>
        </w:rPr>
        <w:tab/>
      </w:r>
      <w:r>
        <w:rPr>
          <w:rFonts w:hint="eastAsia"/>
          <w:lang w:val="en-US" w:eastAsia="zh-CN"/>
        </w:rPr>
        <w:t>support the tethered UE;</w:t>
      </w:r>
    </w:p>
    <w:p>
      <w:pPr>
        <w:pStyle w:val="35"/>
        <w:numPr>
          <w:ilvl w:val="0"/>
          <w:numId w:val="0"/>
        </w:numPr>
        <w:bidi w:val="0"/>
        <w:ind w:left="840" w:leftChars="0"/>
      </w:pPr>
      <w:r>
        <w:rPr>
          <w:rFonts w:hint="default" w:ascii="Times New Roman" w:hAnsi="Times New Roman" w:cs="Times New Roman"/>
          <w:lang w:val="en-US" w:eastAsia="zh-CN"/>
        </w:rPr>
        <w:t>ⅵ</w:t>
      </w:r>
      <w:r>
        <w:rPr>
          <w:rFonts w:hint="eastAsia" w:cs="Times New Roman"/>
          <w:lang w:val="en-US" w:eastAsia="zh-CN"/>
        </w:rPr>
        <w:t>.</w:t>
      </w:r>
      <w:r>
        <w:rPr>
          <w:rFonts w:hint="eastAsia"/>
          <w:lang w:val="en-US" w:eastAsia="zh-CN"/>
        </w:rPr>
        <w:tab/>
      </w:r>
      <w:r>
        <w:t>XR application server selection enhancement</w:t>
      </w:r>
    </w:p>
    <w:p>
      <w:pPr>
        <w:pStyle w:val="35"/>
        <w:numPr>
          <w:ilvl w:val="0"/>
          <w:numId w:val="0"/>
        </w:numPr>
        <w:bidi w:val="0"/>
        <w:ind w:left="840" w:leftChars="0"/>
        <w:rPr>
          <w:rFonts w:hint="default"/>
          <w:lang w:val="en-US" w:eastAsia="zh-CN"/>
        </w:rPr>
      </w:pPr>
      <w:r>
        <w:rPr>
          <w:rFonts w:hint="default" w:ascii="Times New Roman" w:hAnsi="Times New Roman" w:cs="Times New Roman"/>
          <w:lang w:val="en-US" w:eastAsia="zh-CN"/>
        </w:rPr>
        <w:t>ⅶ</w:t>
      </w:r>
      <w:r>
        <w:rPr>
          <w:rFonts w:hint="eastAsia"/>
          <w:lang w:val="en-US" w:eastAsia="zh-CN"/>
        </w:rPr>
        <w:t>.</w:t>
      </w:r>
      <w:r>
        <w:rPr>
          <w:rFonts w:hint="eastAsia"/>
          <w:lang w:val="en-US" w:eastAsia="zh-CN"/>
        </w:rPr>
        <w:tab/>
      </w:r>
      <w:r>
        <w:t>E2E KPI optimization for XR service</w:t>
      </w:r>
    </w:p>
    <w:p>
      <w:pPr>
        <w:pStyle w:val="35"/>
        <w:numPr>
          <w:ilvl w:val="0"/>
          <w:numId w:val="0"/>
        </w:numPr>
        <w:bidi w:val="0"/>
        <w:ind w:left="840" w:leftChars="0"/>
        <w:rPr>
          <w:rFonts w:hint="eastAsia"/>
          <w:lang w:val="en-US" w:eastAsia="zh-CN"/>
        </w:rPr>
      </w:pPr>
      <w:r>
        <w:rPr>
          <w:rFonts w:hint="default" w:ascii="Times New Roman" w:hAnsi="Times New Roman" w:cs="Times New Roman"/>
          <w:lang w:val="en-US" w:eastAsia="zh-CN"/>
        </w:rPr>
        <w:t>ⅷ</w:t>
      </w:r>
      <w:r>
        <w:rPr>
          <w:rFonts w:hint="eastAsia" w:cs="Times New Roman"/>
          <w:lang w:val="en-US" w:eastAsia="zh-CN"/>
        </w:rPr>
        <w:t>.</w:t>
      </w:r>
      <w:bookmarkStart w:id="0" w:name="_GoBack"/>
      <w:bookmarkEnd w:id="0"/>
      <w:r>
        <w:rPr>
          <w:rFonts w:hint="eastAsia" w:cs="Times New Roman"/>
          <w:lang w:val="en-US" w:eastAsia="zh-CN"/>
        </w:rPr>
        <w:tab/>
      </w:r>
      <w:r>
        <w:rPr>
          <w:rFonts w:hint="eastAsia"/>
          <w:lang w:val="en-US" w:eastAsia="zh-CN"/>
        </w:rPr>
        <w:t xml:space="preserve">PDU set handling. </w:t>
      </w:r>
    </w:p>
    <w:p>
      <w:pPr>
        <w:pStyle w:val="37"/>
        <w:bidi w:val="0"/>
        <w:rPr>
          <w:rFonts w:hint="eastAsia"/>
          <w:lang w:val="en-US" w:eastAsia="zh-CN"/>
        </w:rPr>
      </w:pPr>
      <w:r>
        <w:rPr>
          <w:rFonts w:hint="eastAsia"/>
          <w:lang w:val="en-US" w:eastAsia="zh-CN"/>
        </w:rPr>
        <w:t xml:space="preserve">Note: </w:t>
      </w:r>
      <w:r>
        <w:rPr>
          <w:lang w:eastAsia="en-GB"/>
        </w:rPr>
        <w:t xml:space="preserve">Individual solutions, not </w:t>
      </w:r>
      <w:r>
        <w:rPr>
          <w:rFonts w:hint="eastAsia"/>
          <w:lang w:val="en-US" w:eastAsia="zh-CN"/>
        </w:rPr>
        <w:t>covere</w:t>
      </w:r>
      <w:r>
        <w:rPr>
          <w:lang w:eastAsia="en-GB"/>
        </w:rPr>
        <w:t xml:space="preserve">d under bullet </w:t>
      </w:r>
      <w:r>
        <w:rPr>
          <w:rFonts w:hint="eastAsia"/>
          <w:lang w:val="en-US" w:eastAsia="zh-CN"/>
        </w:rPr>
        <w:t>b</w:t>
      </w:r>
      <w:r>
        <w:rPr>
          <w:lang w:eastAsia="en-GB"/>
        </w:rPr>
        <w:t xml:space="preserve"> may be adopted in technical specification </w:t>
      </w:r>
      <w:r>
        <w:rPr>
          <w:rFonts w:hint="eastAsia"/>
          <w:lang w:val="en-US" w:eastAsia="zh-CN"/>
        </w:rPr>
        <w:t>based on the working progress and conclusion of TR 23.700-23.</w:t>
      </w:r>
    </w:p>
    <w:p>
      <w:pPr>
        <w:pStyle w:val="20"/>
        <w:overflowPunct w:val="0"/>
        <w:autoSpaceDE w:val="0"/>
        <w:autoSpaceDN w:val="0"/>
        <w:adjustRightInd w:val="0"/>
        <w:spacing w:after="180"/>
        <w:ind w:left="568" w:hanging="284"/>
        <w:jc w:val="left"/>
        <w:textAlignment w:val="baseline"/>
        <w:rPr>
          <w:rFonts w:ascii="Times New Roman" w:hAnsi="Times New Roman" w:eastAsia="MS Mincho" w:cs="Times New Roman"/>
          <w:lang w:val="en-US" w:eastAsia="en-US"/>
        </w:rPr>
      </w:pPr>
      <w:r>
        <w:rPr>
          <w:rFonts w:ascii="Times New Roman" w:hAnsi="Times New Roman" w:eastAsia="MS Mincho" w:cs="Times New Roman"/>
          <w:lang w:val="en-US" w:eastAsia="en-US"/>
        </w:rPr>
        <w:t>2</w:t>
      </w:r>
      <w:r>
        <w:rPr>
          <w:rFonts w:hint="eastAsia" w:ascii="Times New Roman" w:hAnsi="Times New Roman" w:eastAsia="MS Mincho" w:cs="Times New Roman"/>
          <w:lang w:val="en-US" w:eastAsia="zh-CN"/>
        </w:rPr>
        <w:t>.</w:t>
      </w:r>
      <w:r>
        <w:rPr>
          <w:rFonts w:ascii="Times New Roman" w:hAnsi="Times New Roman" w:eastAsia="MS Mincho" w:cs="Times New Roman"/>
          <w:lang w:val="en-US" w:eastAsia="en-US"/>
        </w:rPr>
        <w:tab/>
      </w:r>
      <w:r>
        <w:rPr>
          <w:rFonts w:ascii="Times New Roman" w:hAnsi="Times New Roman" w:eastAsia="MS Mincho" w:cs="Times New Roman"/>
          <w:lang w:val="en-US" w:eastAsia="zh-CN"/>
        </w:rPr>
        <w:t xml:space="preserve">Identify potential </w:t>
      </w:r>
      <w:r>
        <w:rPr>
          <w:rFonts w:hint="eastAsia" w:ascii="Times New Roman" w:hAnsi="Times New Roman" w:eastAsia="MS Mincho" w:cs="Times New Roman"/>
          <w:lang w:val="en-US" w:eastAsia="zh-CN"/>
        </w:rPr>
        <w:t>e</w:t>
      </w:r>
      <w:r>
        <w:rPr>
          <w:rFonts w:ascii="Times New Roman" w:hAnsi="Times New Roman" w:eastAsia="MS Mincho" w:cs="Times New Roman"/>
          <w:lang w:val="en-US" w:eastAsia="zh-CN"/>
        </w:rPr>
        <w:t>nhancement</w:t>
      </w:r>
      <w:r>
        <w:rPr>
          <w:rFonts w:hint="eastAsia" w:ascii="Times New Roman" w:hAnsi="Times New Roman" w:eastAsia="MS Mincho" w:cs="Times New Roman"/>
          <w:lang w:val="en-US" w:eastAsia="zh-CN"/>
        </w:rPr>
        <w:t>s</w:t>
      </w:r>
      <w:r>
        <w:rPr>
          <w:rFonts w:ascii="Times New Roman" w:hAnsi="Times New Roman" w:eastAsia="MS Mincho" w:cs="Times New Roman"/>
          <w:lang w:val="en-US" w:eastAsia="zh-CN"/>
        </w:rPr>
        <w:t xml:space="preserve"> to other enablement frameworks (e.g. SEAL</w:t>
      </w:r>
      <w:r>
        <w:rPr>
          <w:rFonts w:hint="eastAsia" w:ascii="Times New Roman" w:hAnsi="Times New Roman" w:eastAsia="MS Mincho" w:cs="Times New Roman"/>
          <w:lang w:val="en-US" w:eastAsia="zh-CN"/>
        </w:rPr>
        <w:t>, SEALDD, EDGEAPP</w:t>
      </w:r>
      <w:r>
        <w:rPr>
          <w:rFonts w:ascii="Times New Roman" w:hAnsi="Times New Roman" w:eastAsia="MS Mincho" w:cs="Times New Roman"/>
          <w:lang w:val="en-US" w:eastAsia="zh-CN"/>
        </w:rPr>
        <w:t>) based on the specified solutions in b).</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spacing w:after="0"/>
              <w:rPr>
                <w:rFonts w:hint="default" w:eastAsia="宋体"/>
                <w:lang w:val="en-US" w:eastAsia="zh-CN"/>
              </w:rPr>
            </w:pPr>
            <w:r>
              <w:rPr>
                <w:rFonts w:hint="eastAsia" w:eastAsia="宋体"/>
                <w:i w:val="0"/>
                <w:iCs/>
                <w:lang w:val="en-US" w:eastAsia="zh-CN"/>
              </w:rPr>
              <w:t>TS</w:t>
            </w:r>
          </w:p>
        </w:tc>
        <w:tc>
          <w:tcPr>
            <w:tcW w:w="1134" w:type="dxa"/>
            <w:vAlign w:val="top"/>
          </w:tcPr>
          <w:p>
            <w:r>
              <w:rPr>
                <w:rFonts w:hint="eastAsia"/>
                <w:lang w:val="en-US" w:eastAsia="zh-CN"/>
              </w:rPr>
              <w:t>23.</w:t>
            </w:r>
            <w:r>
              <w:rPr>
                <w:rFonts w:hint="eastAsia"/>
                <w:lang w:eastAsia="zh-CN"/>
              </w:rPr>
              <w:t>xx</w:t>
            </w:r>
            <w:r>
              <w:rPr>
                <w:rFonts w:hint="eastAsia"/>
                <w:lang w:val="en-US" w:eastAsia="zh-CN"/>
              </w:rPr>
              <w:t>x</w:t>
            </w:r>
          </w:p>
        </w:tc>
        <w:tc>
          <w:tcPr>
            <w:tcW w:w="2409" w:type="dxa"/>
            <w:vAlign w:val="top"/>
          </w:tcPr>
          <w:p>
            <w:pPr>
              <w:pStyle w:val="26"/>
              <w:rPr>
                <w:i w:val="0"/>
                <w:color w:val="auto"/>
                <w:lang w:val="en-US" w:eastAsia="zh-CN"/>
              </w:rPr>
            </w:pPr>
            <w:r>
              <w:rPr>
                <w:rFonts w:hint="eastAsia"/>
                <w:i w:val="0"/>
                <w:color w:val="auto"/>
                <w:lang w:val="en-US" w:eastAsia="zh-CN"/>
              </w:rPr>
              <w:t>Application enabler for XR Services</w:t>
            </w:r>
          </w:p>
          <w:p>
            <w:pPr>
              <w:pStyle w:val="26"/>
              <w:spacing w:after="0"/>
            </w:pPr>
          </w:p>
        </w:tc>
        <w:tc>
          <w:tcPr>
            <w:tcW w:w="993" w:type="dxa"/>
            <w:vAlign w:val="top"/>
          </w:tcPr>
          <w:p>
            <w:pPr>
              <w:pStyle w:val="26"/>
              <w:spacing w:after="0"/>
            </w:pPr>
            <w:r>
              <w:rPr>
                <w:i w:val="0"/>
                <w:iCs/>
              </w:rPr>
              <w:t>TSG#10</w:t>
            </w:r>
            <w:r>
              <w:rPr>
                <w:rFonts w:hint="eastAsia" w:eastAsia="宋体"/>
                <w:i w:val="0"/>
                <w:iCs/>
                <w:lang w:val="en-US" w:eastAsia="zh-CN"/>
              </w:rPr>
              <w:t>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1074" w:type="dxa"/>
            <w:vAlign w:val="top"/>
          </w:tcPr>
          <w:p>
            <w:pPr>
              <w:pStyle w:val="26"/>
              <w:spacing w:after="0"/>
              <w:rPr>
                <w:rFonts w:hint="eastAsia" w:eastAsia="宋体"/>
                <w:i w:val="0"/>
                <w:iCs/>
                <w:lang w:eastAsia="zh-CN"/>
              </w:rPr>
            </w:pPr>
            <w:r>
              <w:rPr>
                <w:i w:val="0"/>
                <w:iCs/>
              </w:rPr>
              <w:t>TSG#10</w:t>
            </w:r>
            <w:r>
              <w:rPr>
                <w:rFonts w:hint="eastAsia" w:eastAsia="宋体"/>
                <w:i w:val="0"/>
                <w:iCs/>
                <w:lang w:val="en-US" w:eastAsia="zh-CN"/>
              </w:rPr>
              <w:t>7</w:t>
            </w:r>
          </w:p>
          <w:p>
            <w:pPr>
              <w:pStyle w:val="26"/>
              <w:spacing w:after="0"/>
            </w:pPr>
            <w:r>
              <w:rPr>
                <w:rFonts w:hint="eastAsia"/>
                <w:i w:val="0"/>
                <w:iCs/>
              </w:rPr>
              <w:t>(</w:t>
            </w:r>
            <w:r>
              <w:rPr>
                <w:rFonts w:hint="eastAsia" w:eastAsia="宋体"/>
                <w:i w:val="0"/>
                <w:iCs/>
                <w:lang w:val="en-US" w:eastAsia="zh-CN"/>
              </w:rPr>
              <w:t>Mar</w:t>
            </w:r>
            <w:r>
              <w:rPr>
                <w:rFonts w:hint="eastAsia"/>
                <w:i w:val="0"/>
                <w:iCs/>
              </w:rPr>
              <w:t xml:space="preserve"> 202</w:t>
            </w:r>
            <w:r>
              <w:rPr>
                <w:rFonts w:hint="eastAsia" w:eastAsia="宋体"/>
                <w:i w:val="0"/>
                <w:iCs/>
                <w:lang w:val="en-US" w:eastAsia="zh-CN"/>
              </w:rPr>
              <w:t>5</w:t>
            </w:r>
            <w:r>
              <w:rPr>
                <w:rFonts w:hint="eastAsia"/>
                <w:i w:val="0"/>
                <w:iCs/>
              </w:rPr>
              <w:t>)</w:t>
            </w:r>
          </w:p>
        </w:tc>
        <w:tc>
          <w:tcPr>
            <w:tcW w:w="2186" w:type="dxa"/>
            <w:vAlign w:val="top"/>
          </w:tcPr>
          <w:p>
            <w:r>
              <w:rPr>
                <w:rFonts w:hint="eastAsia"/>
                <w:lang w:val="en-US" w:eastAsia="zh-CN"/>
              </w:rPr>
              <w:t>zheng</w:t>
            </w:r>
            <w:r>
              <w:rPr>
                <w:rFonts w:hint="eastAsia"/>
                <w:lang w:eastAsia="zh-CN"/>
              </w:rPr>
              <w:t xml:space="preserve">, </w:t>
            </w:r>
            <w:r>
              <w:rPr>
                <w:rFonts w:hint="eastAsia"/>
                <w:lang w:val="en-US" w:eastAsia="zh-CN"/>
              </w:rPr>
              <w:t>Shaowen</w:t>
            </w:r>
            <w:r>
              <w:rPr>
                <w:rFonts w:hint="eastAsia"/>
                <w:lang w:eastAsia="zh-CN"/>
              </w:rPr>
              <w:t xml:space="preserve">, </w:t>
            </w:r>
            <w:r>
              <w:rPr>
                <w:rFonts w:hint="eastAsia"/>
                <w:lang w:val="en-US" w:eastAsia="zh-CN"/>
              </w:rPr>
              <w:t>China Mobile</w:t>
            </w:r>
            <w:r>
              <w:rPr>
                <w:rFonts w:hint="eastAsia"/>
                <w:lang w:eastAsia="zh-CN"/>
              </w:rPr>
              <w:t xml:space="preserve">, </w:t>
            </w:r>
            <w:r>
              <w:rPr>
                <w:rFonts w:hint="eastAsia"/>
                <w:lang w:val="en-US" w:eastAsia="zh-CN"/>
              </w:rPr>
              <w:t>zhengshaowen</w:t>
            </w:r>
            <w:r>
              <w:rPr>
                <w:rFonts w:hint="eastAsia"/>
                <w:lang w:eastAsia="zh-CN"/>
              </w:rPr>
              <w:t>@chinamobile.com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rPr>
                <w:rFonts w:hint="default" w:eastAsia="宋体"/>
                <w:i w:val="0"/>
                <w:iCs/>
                <w:lang w:val="en-US" w:eastAsia="zh-CN"/>
              </w:rPr>
            </w:pPr>
            <w:r>
              <w:rPr>
                <w:rFonts w:hint="eastAsia" w:eastAsia="宋体"/>
                <w:i w:val="0"/>
                <w:iCs/>
                <w:lang w:val="en-US" w:eastAsia="zh-CN"/>
              </w:rPr>
              <w:t>23.433</w:t>
            </w:r>
          </w:p>
        </w:tc>
        <w:tc>
          <w:tcPr>
            <w:tcW w:w="4344" w:type="dxa"/>
            <w:tcBorders>
              <w:top w:val="single" w:color="auto" w:sz="4" w:space="0"/>
              <w:left w:val="single" w:color="auto" w:sz="4" w:space="0"/>
              <w:bottom w:val="single" w:color="auto" w:sz="4" w:space="0"/>
              <w:right w:val="single" w:color="auto" w:sz="4" w:space="0"/>
            </w:tcBorders>
          </w:tcPr>
          <w:p>
            <w:pPr>
              <w:pStyle w:val="26"/>
              <w:spacing w:after="0"/>
              <w:rPr>
                <w:rFonts w:hint="default" w:eastAsia="宋体"/>
                <w:i w:val="0"/>
                <w:iCs/>
                <w:lang w:val="en-US" w:eastAsia="zh-CN"/>
              </w:rPr>
            </w:pPr>
            <w:r>
              <w:rPr>
                <w:rFonts w:hint="eastAsia" w:eastAsia="宋体"/>
                <w:i w:val="0"/>
                <w:iCs/>
                <w:lang w:val="en-US" w:eastAsia="zh-CN"/>
              </w:rPr>
              <w:t>SEALDD enhancement to support the XR services</w:t>
            </w:r>
          </w:p>
        </w:tc>
        <w:tc>
          <w:tcPr>
            <w:tcW w:w="1417" w:type="dxa"/>
            <w:tcBorders>
              <w:top w:val="single" w:color="auto" w:sz="4" w:space="0"/>
              <w:left w:val="single" w:color="auto" w:sz="4" w:space="0"/>
              <w:bottom w:val="single" w:color="auto" w:sz="4" w:space="0"/>
              <w:right w:val="single" w:color="auto" w:sz="4" w:space="0"/>
            </w:tcBorders>
          </w:tcPr>
          <w:p>
            <w:pPr>
              <w:pStyle w:val="26"/>
              <w:spacing w:after="0"/>
              <w:rPr>
                <w:rFonts w:hint="eastAsia" w:eastAsia="宋体"/>
                <w:i w:val="0"/>
                <w:iCs/>
                <w:lang w:eastAsia="zh-CN"/>
              </w:rPr>
            </w:pPr>
            <w:r>
              <w:rPr>
                <w:i w:val="0"/>
                <w:iCs/>
              </w:rPr>
              <w:t>TSG#10</w:t>
            </w:r>
            <w:r>
              <w:rPr>
                <w:rFonts w:hint="eastAsia" w:eastAsia="宋体"/>
                <w:i w:val="0"/>
                <w:iCs/>
                <w:lang w:val="en-US" w:eastAsia="zh-CN"/>
              </w:rPr>
              <w:t>7</w:t>
            </w:r>
          </w:p>
          <w:p>
            <w:pPr>
              <w:pStyle w:val="26"/>
              <w:spacing w:after="0"/>
            </w:pPr>
            <w:r>
              <w:rPr>
                <w:rFonts w:hint="eastAsia"/>
                <w:i w:val="0"/>
                <w:iCs/>
              </w:rPr>
              <w:t>(</w:t>
            </w:r>
            <w:r>
              <w:rPr>
                <w:rFonts w:hint="eastAsia" w:eastAsia="宋体"/>
                <w:i w:val="0"/>
                <w:iCs/>
                <w:lang w:val="en-US" w:eastAsia="zh-CN"/>
              </w:rPr>
              <w:t>Mar</w:t>
            </w:r>
            <w:r>
              <w:rPr>
                <w:rFonts w:hint="eastAsia"/>
                <w:i w:val="0"/>
                <w:iCs/>
              </w:rPr>
              <w:t xml:space="preserve"> 202</w:t>
            </w:r>
            <w:r>
              <w:rPr>
                <w:rFonts w:hint="eastAsia" w:eastAsia="宋体"/>
                <w:i w:val="0"/>
                <w:iCs/>
                <w:lang w:val="en-US" w:eastAsia="zh-CN"/>
              </w:rPr>
              <w:t>5</w:t>
            </w:r>
            <w:r>
              <w:rPr>
                <w:rFonts w:hint="eastAsia"/>
                <w:i w:val="0"/>
                <w:iCs/>
              </w:rPr>
              <w:t>)</w:t>
            </w: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rPr>
                <w:rFonts w:hint="default" w:eastAsia="宋体"/>
                <w:i w:val="0"/>
                <w:iCs/>
                <w:lang w:val="en-US" w:eastAsia="zh-CN"/>
              </w:rPr>
            </w:pPr>
            <w:r>
              <w:rPr>
                <w:rFonts w:hint="eastAsia" w:eastAsia="宋体"/>
                <w:i w:val="0"/>
                <w:iCs/>
                <w:lang w:val="en-US" w:eastAsia="zh-CN"/>
              </w:rPr>
              <w:t>23.558</w:t>
            </w:r>
          </w:p>
        </w:tc>
        <w:tc>
          <w:tcPr>
            <w:tcW w:w="4344" w:type="dxa"/>
            <w:tcBorders>
              <w:top w:val="single" w:color="auto" w:sz="4" w:space="0"/>
              <w:left w:val="single" w:color="auto" w:sz="4" w:space="0"/>
              <w:bottom w:val="single" w:color="auto" w:sz="4" w:space="0"/>
              <w:right w:val="single" w:color="auto" w:sz="4" w:space="0"/>
            </w:tcBorders>
          </w:tcPr>
          <w:p>
            <w:pPr>
              <w:pStyle w:val="26"/>
              <w:spacing w:after="0"/>
              <w:rPr>
                <w:rFonts w:hint="eastAsia" w:eastAsia="宋体"/>
                <w:i w:val="0"/>
                <w:iCs/>
                <w:lang w:val="en-US" w:eastAsia="zh-CN"/>
              </w:rPr>
            </w:pPr>
            <w:r>
              <w:rPr>
                <w:rFonts w:hint="eastAsia" w:eastAsia="宋体"/>
                <w:i w:val="0"/>
                <w:iCs/>
                <w:lang w:val="en-US" w:eastAsia="zh-CN"/>
              </w:rPr>
              <w:t>EDGEAPP enhancement to support the XR services</w:t>
            </w:r>
          </w:p>
        </w:tc>
        <w:tc>
          <w:tcPr>
            <w:tcW w:w="1417" w:type="dxa"/>
            <w:tcBorders>
              <w:top w:val="single" w:color="auto" w:sz="4" w:space="0"/>
              <w:left w:val="single" w:color="auto" w:sz="4" w:space="0"/>
              <w:bottom w:val="single" w:color="auto" w:sz="4" w:space="0"/>
              <w:right w:val="single" w:color="auto" w:sz="4" w:space="0"/>
            </w:tcBorders>
          </w:tcPr>
          <w:p>
            <w:pPr>
              <w:pStyle w:val="26"/>
              <w:spacing w:after="0"/>
              <w:rPr>
                <w:rFonts w:hint="eastAsia" w:eastAsia="宋体"/>
                <w:i w:val="0"/>
                <w:iCs/>
                <w:lang w:val="en-US" w:eastAsia="zh-CN"/>
              </w:rPr>
            </w:pPr>
            <w:r>
              <w:rPr>
                <w:rFonts w:hint="eastAsia" w:eastAsia="宋体"/>
                <w:i w:val="0"/>
                <w:iCs/>
                <w:lang w:val="en-US" w:eastAsia="zh-CN"/>
              </w:rPr>
              <w:t>TSG#107</w:t>
            </w:r>
          </w:p>
          <w:p>
            <w:pPr>
              <w:pStyle w:val="26"/>
              <w:spacing w:after="0"/>
              <w:rPr>
                <w:rFonts w:hint="eastAsia" w:eastAsia="宋体"/>
                <w:i w:val="0"/>
                <w:iCs/>
                <w:lang w:val="en-US" w:eastAsia="zh-CN"/>
              </w:rPr>
            </w:pPr>
            <w:r>
              <w:rPr>
                <w:rFonts w:hint="eastAsia" w:eastAsia="宋体"/>
                <w:i w:val="0"/>
                <w:iCs/>
                <w:lang w:val="en-US" w:eastAsia="zh-CN"/>
              </w:rPr>
              <w:t>(Mar 2025)</w:t>
            </w:r>
          </w:p>
        </w:tc>
        <w:tc>
          <w:tcPr>
            <w:tcW w:w="2101" w:type="dxa"/>
            <w:tcBorders>
              <w:top w:val="single" w:color="auto" w:sz="4" w:space="0"/>
              <w:left w:val="single" w:color="auto" w:sz="4" w:space="0"/>
              <w:bottom w:val="single" w:color="auto" w:sz="4" w:space="0"/>
              <w:right w:val="single" w:color="auto" w:sz="4" w:space="0"/>
            </w:tcBorders>
          </w:tcPr>
          <w:p>
            <w:pPr>
              <w:pStyle w:val="26"/>
              <w:spacing w:after="0"/>
              <w:rPr>
                <w:rFonts w:hint="eastAsia" w:eastAsia="宋体"/>
                <w:i w:val="0"/>
                <w:iCs/>
                <w:lang w:val="en-US" w:eastAsia="zh-CN"/>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ind w:right="-99"/>
        <w:rPr>
          <w:lang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hint="eastAsia" w:eastAsia="宋体"/>
          <w:i w:val="0"/>
          <w:iCs/>
          <w:lang w:val="en-US" w:eastAsia="zh-CN"/>
        </w:rPr>
      </w:pPr>
      <w:r>
        <w:rPr>
          <w:i w:val="0"/>
          <w:iCs/>
        </w:rPr>
        <w:t>SA</w:t>
      </w:r>
      <w:r>
        <w:rPr>
          <w:rFonts w:hint="eastAsia" w:eastAsia="宋体"/>
          <w:i w:val="0"/>
          <w:iCs/>
          <w:lang w:val="en-US" w:eastAsia="zh-CN"/>
        </w:rPr>
        <w:t>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
        </w:rPr>
      </w:pPr>
      <w:r>
        <w:t xml:space="preserve">SA2 for core network architecture aspects, </w:t>
      </w:r>
      <w:r>
        <w:rPr>
          <w:rFonts w:hint="eastAsia" w:eastAsiaTheme="minorEastAsia"/>
          <w:lang w:eastAsia="zh-CN"/>
        </w:rPr>
        <w:t>SA3 for security aspect</w:t>
      </w:r>
      <w:r>
        <w:rPr>
          <w:rFonts w:hint="eastAsia" w:eastAsiaTheme="minorEastAsia"/>
          <w:lang w:val="en-US" w:eastAsia="zh-CN"/>
        </w:rPr>
        <w:t>s</w:t>
      </w:r>
      <w:r>
        <w:rPr>
          <w:rFonts w:hint="eastAsia" w:eastAsiaTheme="minorEastAsia"/>
          <w:lang w:eastAsia="zh-CN"/>
        </w:rPr>
        <w:t xml:space="preserve">, </w:t>
      </w:r>
      <w:r>
        <w:t>SA</w:t>
      </w:r>
      <w:r>
        <w:rPr>
          <w:rFonts w:hint="eastAsia" w:eastAsia="宋体"/>
          <w:lang w:val="en-US" w:eastAsia="zh-CN"/>
        </w:rPr>
        <w:t>4</w:t>
      </w:r>
      <w:r>
        <w:t xml:space="preserve"> for </w:t>
      </w:r>
      <w:r>
        <w:rPr>
          <w:rFonts w:hint="eastAsia" w:eastAsia="宋体"/>
          <w:lang w:val="en-US" w:eastAsia="zh-CN"/>
        </w:rPr>
        <w:t>media</w:t>
      </w:r>
      <w:r>
        <w:t xml:space="preserve"> aspects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pPr>
            <w:r>
              <w:rPr>
                <w:rFonts w:hint="eastAsia" w:eastAsiaTheme="minor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vAlign w:val="top"/>
          </w:tcPr>
          <w:p>
            <w:pPr>
              <w:pStyle w:val="28"/>
              <w:rPr>
                <w:rFonts w:hint="eastAsia"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vAlign w:val="top"/>
          </w:tcPr>
          <w:p>
            <w:pPr>
              <w:pStyle w:val="28"/>
              <w:rPr>
                <w:rFonts w:hint="eastAsia"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rPr>
                <w:rFonts w:hint="eastAsia"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rPr>
                <w:rFonts w:hint="eastAsia"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Convida Wireless LLC?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rPr>
                <w:rFonts w:hint="eastAsia"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rPr>
                <w:rFonts w:hint="eastAsia"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宋体"/>
                <w:lang w:val="en-US" w:eastAsia="zh-CN"/>
              </w:rPr>
            </w:pPr>
            <w:r>
              <w:rPr>
                <w:rFonts w:hint="eastAsia" w:eastAsia="宋体"/>
                <w:lang w:val="en-US" w:eastAsia="zh-CN"/>
              </w:rPr>
              <w:t>Ericsson?</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39F4D90"/>
    <w:rsid w:val="0DB3680B"/>
    <w:rsid w:val="13F83B1B"/>
    <w:rsid w:val="189B5121"/>
    <w:rsid w:val="28316FD7"/>
    <w:rsid w:val="347B7FF6"/>
    <w:rsid w:val="3B2D45F6"/>
    <w:rsid w:val="57954C8D"/>
    <w:rsid w:val="58E44040"/>
    <w:rsid w:val="5B3017C3"/>
    <w:rsid w:val="62C25BCD"/>
    <w:rsid w:val="75901E8B"/>
    <w:rsid w:val="762533E5"/>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B2"/>
    <w:basedOn w:val="9"/>
    <w:qFormat/>
    <w:uiPriority w:val="0"/>
  </w:style>
  <w:style w:type="paragraph" w:customStyle="1" w:styleId="35">
    <w:name w:val="B3"/>
    <w:basedOn w:val="8"/>
    <w:qFormat/>
    <w:uiPriority w:val="0"/>
  </w:style>
  <w:style w:type="paragraph" w:customStyle="1" w:styleId="36">
    <w:name w:val="Editor's Note"/>
    <w:basedOn w:val="37"/>
    <w:qFormat/>
    <w:uiPriority w:val="0"/>
    <w:pPr>
      <w:ind w:left="1559" w:hanging="1276"/>
    </w:pPr>
    <w:rPr>
      <w:color w:val="FF0000"/>
    </w:rPr>
  </w:style>
  <w:style w:type="paragraph" w:customStyle="1" w:styleId="37">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1125</Words>
  <Characters>6418</Characters>
  <Lines>53</Lines>
  <Paragraphs>15</Paragraphs>
  <TotalTime>1</TotalTime>
  <ScaleCrop>false</ScaleCrop>
  <LinksUpToDate>false</LinksUpToDate>
  <CharactersWithSpaces>7528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cmcc-zsw</cp:lastModifiedBy>
  <cp:lastPrinted>2001-04-23T09:30:00Z</cp:lastPrinted>
  <dcterms:modified xsi:type="dcterms:W3CDTF">2024-05-13T12:29:22Z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CB9EEC5D91CA48A195AA89109641DFE1</vt:lpwstr>
  </property>
</Properties>
</file>